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7A" w:rsidRDefault="00226E7A" w:rsidP="00226E7A">
      <w:pPr>
        <w:jc w:val="center"/>
      </w:pPr>
    </w:p>
    <w:p w:rsidR="00226E7A" w:rsidRDefault="00226E7A" w:rsidP="00226E7A">
      <w:pPr>
        <w:jc w:val="center"/>
      </w:pPr>
    </w:p>
    <w:p w:rsidR="002F08D1" w:rsidRDefault="00226E7A" w:rsidP="00226E7A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844632" cy="2282024"/>
            <wp:effectExtent l="0" t="0" r="381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2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7A" w:rsidRDefault="00226E7A" w:rsidP="00226E7A">
      <w:pPr>
        <w:rPr>
          <w:noProof/>
          <w:lang w:eastAsia="es-ES"/>
        </w:rPr>
      </w:pPr>
    </w:p>
    <w:p w:rsidR="00226E7A" w:rsidRDefault="000F02B7" w:rsidP="00226E7A">
      <w:pPr>
        <w:ind w:right="-4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B7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226E7A" w:rsidRPr="000F02B7">
        <w:rPr>
          <w:rFonts w:ascii="Times New Roman" w:hAnsi="Times New Roman" w:cs="Times New Roman"/>
          <w:b/>
          <w:sz w:val="24"/>
          <w:szCs w:val="24"/>
        </w:rPr>
        <w:t>D. JOSÉ MANUEL CHOZAS ALONSO</w:t>
      </w:r>
    </w:p>
    <w:p w:rsidR="00E7347D" w:rsidRPr="000F02B7" w:rsidRDefault="00E7347D" w:rsidP="00E7347D">
      <w:pPr>
        <w:ind w:right="-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 TITULAR DE DERECHO PROCESAL</w:t>
      </w:r>
    </w:p>
    <w:p w:rsidR="00226E7A" w:rsidRDefault="00226E7A" w:rsidP="00226E7A">
      <w:pPr>
        <w:ind w:right="-49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B13">
        <w:rPr>
          <w:rFonts w:ascii="Times New Roman" w:hAnsi="Times New Roman" w:cs="Times New Roman"/>
          <w:b/>
          <w:i/>
          <w:sz w:val="24"/>
          <w:szCs w:val="24"/>
        </w:rPr>
        <w:t>VICEDECANO DE POSTGRADO Y TÍTULOS PROPIOS</w:t>
      </w:r>
    </w:p>
    <w:p w:rsidR="00200C22" w:rsidRDefault="00200C22" w:rsidP="00226E7A">
      <w:pPr>
        <w:ind w:right="-49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 LA FACULTAD DE DERECHO DE </w:t>
      </w:r>
    </w:p>
    <w:p w:rsidR="00200C22" w:rsidRPr="00E67B13" w:rsidRDefault="00200C22" w:rsidP="00226E7A">
      <w:pPr>
        <w:ind w:right="-49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UNIVERSIDAD COMPLUTENSE DE MADRID</w:t>
      </w:r>
    </w:p>
    <w:p w:rsidR="00226E7A" w:rsidRPr="000F02B7" w:rsidRDefault="00226E7A" w:rsidP="00226E7A">
      <w:pPr>
        <w:ind w:right="-496"/>
        <w:rPr>
          <w:rFonts w:ascii="Times New Roman" w:hAnsi="Times New Roman" w:cs="Times New Roman"/>
          <w:b/>
          <w:sz w:val="24"/>
          <w:szCs w:val="24"/>
        </w:rPr>
      </w:pPr>
    </w:p>
    <w:p w:rsidR="00226E7A" w:rsidRPr="000F02B7" w:rsidRDefault="00226E7A" w:rsidP="00226E7A">
      <w:pPr>
        <w:ind w:right="-496"/>
        <w:rPr>
          <w:rFonts w:ascii="Times New Roman" w:hAnsi="Times New Roman" w:cs="Times New Roman"/>
          <w:b/>
          <w:sz w:val="24"/>
          <w:szCs w:val="24"/>
        </w:rPr>
      </w:pPr>
    </w:p>
    <w:p w:rsidR="00226E7A" w:rsidRDefault="00226E7A" w:rsidP="000F02B7">
      <w:pPr>
        <w:spacing w:after="0" w:line="240" w:lineRule="auto"/>
        <w:ind w:right="-49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2B7">
        <w:rPr>
          <w:rFonts w:ascii="Times New Roman" w:hAnsi="Times New Roman" w:cs="Times New Roman"/>
          <w:b/>
          <w:sz w:val="24"/>
          <w:szCs w:val="24"/>
        </w:rPr>
        <w:t>TÍTULOS ACADÉMICOS</w:t>
      </w:r>
    </w:p>
    <w:p w:rsidR="000F02B7" w:rsidRPr="000F02B7" w:rsidRDefault="000F02B7" w:rsidP="000F02B7">
      <w:pPr>
        <w:spacing w:after="0" w:line="240" w:lineRule="auto"/>
        <w:ind w:right="-49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E7A" w:rsidRPr="000F02B7" w:rsidRDefault="00226E7A" w:rsidP="00226E7A">
      <w:pPr>
        <w:ind w:right="-49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2B7">
        <w:rPr>
          <w:rFonts w:ascii="Times New Roman" w:hAnsi="Times New Roman" w:cs="Times New Roman"/>
          <w:i/>
          <w:sz w:val="24"/>
          <w:szCs w:val="24"/>
        </w:rPr>
        <w:t>Licenciado</w:t>
      </w:r>
      <w:r w:rsidRPr="000F02B7">
        <w:rPr>
          <w:rFonts w:ascii="Times New Roman" w:hAnsi="Times New Roman" w:cs="Times New Roman"/>
          <w:sz w:val="24"/>
          <w:szCs w:val="24"/>
        </w:rPr>
        <w:t xml:space="preserve"> en Derecho por la Universidad Complutense de Madrid (junio de 1990). Expediente académico con media de </w:t>
      </w:r>
      <w:r w:rsidRPr="000F02B7">
        <w:rPr>
          <w:rFonts w:ascii="Times New Roman" w:hAnsi="Times New Roman" w:cs="Times New Roman"/>
          <w:i/>
          <w:iCs/>
          <w:sz w:val="24"/>
          <w:szCs w:val="24"/>
        </w:rPr>
        <w:t>sobresaliente</w:t>
      </w:r>
      <w:r w:rsidRPr="000F02B7">
        <w:rPr>
          <w:rFonts w:ascii="Times New Roman" w:hAnsi="Times New Roman" w:cs="Times New Roman"/>
          <w:sz w:val="24"/>
          <w:szCs w:val="24"/>
        </w:rPr>
        <w:t xml:space="preserve">; </w:t>
      </w:r>
      <w:r w:rsidRPr="000F02B7">
        <w:rPr>
          <w:rFonts w:ascii="Times New Roman" w:hAnsi="Times New Roman" w:cs="Times New Roman"/>
          <w:i/>
          <w:sz w:val="24"/>
          <w:szCs w:val="24"/>
        </w:rPr>
        <w:t>Doctor</w:t>
      </w:r>
      <w:r w:rsidRPr="000F02B7">
        <w:rPr>
          <w:rFonts w:ascii="Times New Roman" w:hAnsi="Times New Roman" w:cs="Times New Roman"/>
          <w:sz w:val="24"/>
          <w:szCs w:val="24"/>
        </w:rPr>
        <w:t xml:space="preserve"> en Derecho por la Universidad Complutense de Madrid (septiembre de 1994). Tesis Doctoral: La «</w:t>
      </w:r>
      <w:r w:rsidRPr="000F02B7">
        <w:rPr>
          <w:rFonts w:ascii="Times New Roman" w:hAnsi="Times New Roman" w:cs="Times New Roman"/>
          <w:i/>
          <w:iCs/>
          <w:sz w:val="24"/>
          <w:szCs w:val="24"/>
        </w:rPr>
        <w:t>perpetuatio iurisdictionis</w:t>
      </w:r>
      <w:r w:rsidRPr="000F02B7">
        <w:rPr>
          <w:rFonts w:ascii="Times New Roman" w:hAnsi="Times New Roman" w:cs="Times New Roman"/>
          <w:sz w:val="24"/>
          <w:szCs w:val="24"/>
        </w:rPr>
        <w:t>» en el proceso civil, con la calificación de apto «</w:t>
      </w:r>
      <w:r w:rsidRPr="000F02B7">
        <w:rPr>
          <w:rFonts w:ascii="Times New Roman" w:hAnsi="Times New Roman" w:cs="Times New Roman"/>
          <w:i/>
          <w:iCs/>
          <w:sz w:val="24"/>
          <w:szCs w:val="24"/>
        </w:rPr>
        <w:t>cum laude</w:t>
      </w:r>
      <w:r w:rsidRPr="000F02B7">
        <w:rPr>
          <w:rFonts w:ascii="Times New Roman" w:hAnsi="Times New Roman" w:cs="Times New Roman"/>
          <w:sz w:val="24"/>
          <w:szCs w:val="24"/>
        </w:rPr>
        <w:t>» por unanimidad.</w:t>
      </w:r>
    </w:p>
    <w:p w:rsidR="00226E7A" w:rsidRPr="000F02B7" w:rsidRDefault="00226E7A" w:rsidP="00226E7A">
      <w:pPr>
        <w:ind w:right="-49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2B7">
        <w:rPr>
          <w:rFonts w:ascii="Times New Roman" w:hAnsi="Times New Roman" w:cs="Times New Roman"/>
          <w:b/>
          <w:sz w:val="24"/>
          <w:szCs w:val="24"/>
        </w:rPr>
        <w:t>ACTIVIDAD DOCENTE Y PROFESIONAL DESEMPEÑADA</w:t>
      </w:r>
    </w:p>
    <w:p w:rsidR="00226E7A" w:rsidRPr="000F02B7" w:rsidRDefault="00226E7A" w:rsidP="00226E7A">
      <w:pPr>
        <w:ind w:right="-49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2B7">
        <w:rPr>
          <w:rFonts w:ascii="Times New Roman" w:hAnsi="Times New Roman" w:cs="Times New Roman"/>
          <w:sz w:val="24"/>
          <w:szCs w:val="24"/>
        </w:rPr>
        <w:t xml:space="preserve">Fue Profesor Ayudante de Derecho Procesal (Facultad de Derecho de la Universidad Complutense de Madrid), desde el 1 de octubre de 1.991 hasta el 2 de enero de 1996, y Profesor Titular Interino y Profesor Titular de Derecho Procesal de la Universidad de La Coruña (enero de </w:t>
      </w:r>
      <w:smartTag w:uri="urn:schemas-microsoft-com:office:smarttags" w:element="metricconverter">
        <w:smartTagPr>
          <w:attr w:name="ProductID" w:val="1996 a"/>
        </w:smartTagPr>
        <w:r w:rsidRPr="000F02B7">
          <w:rPr>
            <w:rFonts w:ascii="Times New Roman" w:hAnsi="Times New Roman" w:cs="Times New Roman"/>
            <w:sz w:val="24"/>
            <w:szCs w:val="24"/>
          </w:rPr>
          <w:t>1996 a</w:t>
        </w:r>
      </w:smartTag>
      <w:r w:rsidRPr="000F02B7">
        <w:rPr>
          <w:rFonts w:ascii="Times New Roman" w:hAnsi="Times New Roman" w:cs="Times New Roman"/>
          <w:sz w:val="24"/>
          <w:szCs w:val="24"/>
        </w:rPr>
        <w:t xml:space="preserve"> noviembre de 1997). A continuación, pasó a ser Profesor Titular de Derecho Procesal, Facultad de Derecho de la Universidad Complutense de Madrid, desde el 7 de noviembre de 1997, puesto que desempeña hasta la actualidad. </w:t>
      </w:r>
    </w:p>
    <w:p w:rsidR="00226E7A" w:rsidRPr="000F02B7" w:rsidRDefault="00226E7A" w:rsidP="00226E7A">
      <w:pPr>
        <w:ind w:right="-49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2B7">
        <w:rPr>
          <w:rFonts w:ascii="Times New Roman" w:hAnsi="Times New Roman" w:cs="Times New Roman"/>
          <w:sz w:val="24"/>
          <w:szCs w:val="24"/>
        </w:rPr>
        <w:lastRenderedPageBreak/>
        <w:t xml:space="preserve">Desempeñó, desde finales de noviembre de 1997 hasta primeros de octubre de 2002, en comisión de servicios, el puesto de </w:t>
      </w:r>
      <w:r w:rsidRPr="000F02B7">
        <w:rPr>
          <w:rFonts w:ascii="Times New Roman" w:hAnsi="Times New Roman" w:cs="Times New Roman"/>
          <w:i/>
          <w:sz w:val="24"/>
          <w:szCs w:val="24"/>
        </w:rPr>
        <w:t>Subdirector General-Jefe de Estudios del Centro de Estudios Jurídicos de la Administración de Justicia</w:t>
      </w:r>
      <w:r w:rsidRPr="000F02B7">
        <w:rPr>
          <w:rFonts w:ascii="Times New Roman" w:hAnsi="Times New Roman" w:cs="Times New Roman"/>
          <w:sz w:val="24"/>
          <w:szCs w:val="24"/>
        </w:rPr>
        <w:t xml:space="preserve"> (Ministerio de Justicia). Fue también Profesor </w:t>
      </w:r>
      <w:r w:rsidR="000F02B7">
        <w:rPr>
          <w:rFonts w:ascii="Times New Roman" w:hAnsi="Times New Roman" w:cs="Times New Roman"/>
          <w:sz w:val="24"/>
          <w:szCs w:val="24"/>
        </w:rPr>
        <w:t>Derecho Procesal en el</w:t>
      </w:r>
      <w:r w:rsidRPr="000F02B7">
        <w:rPr>
          <w:rFonts w:ascii="Times New Roman" w:hAnsi="Times New Roman" w:cs="Times New Roman"/>
          <w:sz w:val="24"/>
          <w:szCs w:val="24"/>
        </w:rPr>
        <w:t xml:space="preserve"> Colegio Universitario </w:t>
      </w:r>
      <w:r w:rsidRPr="000F02B7">
        <w:rPr>
          <w:rFonts w:ascii="Times New Roman" w:hAnsi="Times New Roman" w:cs="Times New Roman"/>
          <w:i/>
          <w:sz w:val="24"/>
          <w:szCs w:val="24"/>
        </w:rPr>
        <w:t>Cardenal Cisneros</w:t>
      </w:r>
      <w:r w:rsidRPr="000F02B7">
        <w:rPr>
          <w:rFonts w:ascii="Times New Roman" w:hAnsi="Times New Roman" w:cs="Times New Roman"/>
          <w:sz w:val="24"/>
          <w:szCs w:val="24"/>
        </w:rPr>
        <w:t>, desde el 1 de octubre de 2002 hasta 30 de septiembre de 2009. En este Centro, desde enero de 2006 hasta septiembre de 2009</w:t>
      </w:r>
      <w:r w:rsidR="000F02B7">
        <w:rPr>
          <w:rFonts w:ascii="Times New Roman" w:hAnsi="Times New Roman" w:cs="Times New Roman"/>
          <w:sz w:val="24"/>
          <w:szCs w:val="24"/>
        </w:rPr>
        <w:t>,</w:t>
      </w:r>
      <w:r w:rsidRPr="000F02B7">
        <w:rPr>
          <w:rFonts w:ascii="Times New Roman" w:hAnsi="Times New Roman" w:cs="Times New Roman"/>
          <w:sz w:val="24"/>
          <w:szCs w:val="24"/>
        </w:rPr>
        <w:t xml:space="preserve"> </w:t>
      </w:r>
      <w:r w:rsidR="000F02B7">
        <w:rPr>
          <w:rFonts w:ascii="Times New Roman" w:hAnsi="Times New Roman" w:cs="Times New Roman"/>
          <w:sz w:val="24"/>
          <w:szCs w:val="24"/>
        </w:rPr>
        <w:t>fue</w:t>
      </w:r>
      <w:r w:rsidRPr="000F02B7">
        <w:rPr>
          <w:rFonts w:ascii="Times New Roman" w:hAnsi="Times New Roman" w:cs="Times New Roman"/>
          <w:sz w:val="24"/>
          <w:szCs w:val="24"/>
        </w:rPr>
        <w:t xml:space="preserve"> Secretario General y Jefe de División de Derecho.</w:t>
      </w:r>
    </w:p>
    <w:p w:rsidR="00226E7A" w:rsidRPr="000F02B7" w:rsidRDefault="00226E7A" w:rsidP="00226E7A">
      <w:pPr>
        <w:ind w:right="-49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2B7">
        <w:rPr>
          <w:rFonts w:ascii="Times New Roman" w:hAnsi="Times New Roman" w:cs="Times New Roman"/>
          <w:sz w:val="24"/>
          <w:szCs w:val="24"/>
        </w:rPr>
        <w:t xml:space="preserve">Durante el periodo comprendido entre mayo de 2013 y diciembre del año 2015 compatibilizó sus labores docentes e investigadoras con las funciones de </w:t>
      </w:r>
      <w:r w:rsidRPr="000F02B7">
        <w:rPr>
          <w:rFonts w:ascii="Times New Roman" w:hAnsi="Times New Roman" w:cs="Times New Roman"/>
          <w:i/>
          <w:sz w:val="24"/>
          <w:szCs w:val="24"/>
        </w:rPr>
        <w:t>Inspector Jefe de la Inspección de Servicios</w:t>
      </w:r>
      <w:r w:rsidRPr="000F02B7">
        <w:rPr>
          <w:rFonts w:ascii="Times New Roman" w:hAnsi="Times New Roman" w:cs="Times New Roman"/>
          <w:sz w:val="24"/>
          <w:szCs w:val="24"/>
        </w:rPr>
        <w:t xml:space="preserve"> de la Universidad Complutense de Madrid.</w:t>
      </w:r>
      <w:r w:rsidR="00E7347D">
        <w:rPr>
          <w:rFonts w:ascii="Times New Roman" w:hAnsi="Times New Roman" w:cs="Times New Roman"/>
          <w:sz w:val="24"/>
          <w:szCs w:val="24"/>
        </w:rPr>
        <w:t xml:space="preserve"> En la actualidad, compatibiliza su actividad docente e investigadora con el puesto de Vicedecano de Postgrado y Títulos Propios de la Facultad de Derecho de la UCM.</w:t>
      </w:r>
    </w:p>
    <w:p w:rsidR="00226E7A" w:rsidRPr="000F02B7" w:rsidRDefault="00226E7A" w:rsidP="00226E7A">
      <w:pPr>
        <w:ind w:right="-49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2B7">
        <w:rPr>
          <w:rFonts w:ascii="Times New Roman" w:hAnsi="Times New Roman" w:cs="Times New Roman"/>
          <w:sz w:val="24"/>
          <w:szCs w:val="24"/>
        </w:rPr>
        <w:t>Tiene reconocidos por la Universidad y por la</w:t>
      </w:r>
      <w:r w:rsidRPr="000F0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2B7">
        <w:rPr>
          <w:rFonts w:ascii="Times New Roman" w:hAnsi="Times New Roman" w:cs="Times New Roman"/>
          <w:sz w:val="24"/>
          <w:szCs w:val="24"/>
        </w:rPr>
        <w:t xml:space="preserve">Comisión Nacional Evaluadora de la Actividad Investigadora (CNEAI), respectivamente, cuatro quinquenios de docencia y </w:t>
      </w:r>
      <w:r w:rsidR="00200C22">
        <w:rPr>
          <w:rFonts w:ascii="Times New Roman" w:hAnsi="Times New Roman" w:cs="Times New Roman"/>
          <w:sz w:val="24"/>
          <w:szCs w:val="24"/>
        </w:rPr>
        <w:t>tres</w:t>
      </w:r>
      <w:r w:rsidRPr="000F02B7">
        <w:rPr>
          <w:rFonts w:ascii="Times New Roman" w:hAnsi="Times New Roman" w:cs="Times New Roman"/>
          <w:sz w:val="24"/>
          <w:szCs w:val="24"/>
        </w:rPr>
        <w:t xml:space="preserve"> tramos de investigación (sexenios).</w:t>
      </w:r>
      <w:r w:rsidRPr="000F0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2B7">
        <w:rPr>
          <w:rFonts w:ascii="Times New Roman" w:hAnsi="Times New Roman" w:cs="Times New Roman"/>
          <w:sz w:val="24"/>
          <w:szCs w:val="24"/>
        </w:rPr>
        <w:t>Por otra parte, cuenta con sucesivas</w:t>
      </w:r>
      <w:r w:rsidRPr="000F0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2B7">
        <w:rPr>
          <w:rFonts w:ascii="Times New Roman" w:hAnsi="Times New Roman" w:cs="Times New Roman"/>
          <w:sz w:val="24"/>
          <w:szCs w:val="24"/>
        </w:rPr>
        <w:t xml:space="preserve">evaluaciones positivas del </w:t>
      </w:r>
      <w:r w:rsidRPr="000F02B7">
        <w:rPr>
          <w:rFonts w:ascii="Times New Roman" w:hAnsi="Times New Roman" w:cs="Times New Roman"/>
          <w:i/>
          <w:sz w:val="24"/>
          <w:szCs w:val="24"/>
        </w:rPr>
        <w:t>Programa</w:t>
      </w:r>
      <w:r w:rsidRPr="000F02B7">
        <w:rPr>
          <w:rFonts w:ascii="Times New Roman" w:hAnsi="Times New Roman" w:cs="Times New Roman"/>
          <w:sz w:val="24"/>
          <w:szCs w:val="24"/>
        </w:rPr>
        <w:t xml:space="preserve"> </w:t>
      </w:r>
      <w:r w:rsidRPr="000F02B7">
        <w:rPr>
          <w:rFonts w:ascii="Times New Roman" w:hAnsi="Times New Roman" w:cs="Times New Roman"/>
          <w:i/>
          <w:sz w:val="24"/>
          <w:szCs w:val="24"/>
        </w:rPr>
        <w:t>Docentia</w:t>
      </w:r>
      <w:r w:rsidRPr="000F02B7">
        <w:rPr>
          <w:rFonts w:ascii="Times New Roman" w:hAnsi="Times New Roman" w:cs="Times New Roman"/>
          <w:sz w:val="24"/>
          <w:szCs w:val="24"/>
        </w:rPr>
        <w:t xml:space="preserve"> UCM (evaluación de la calidad de la enseñanza), desde su implantación (2008).</w:t>
      </w:r>
    </w:p>
    <w:p w:rsidR="00226E7A" w:rsidRPr="000F02B7" w:rsidRDefault="00226E7A" w:rsidP="000F02B7">
      <w:pPr>
        <w:ind w:right="-49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2B7">
        <w:rPr>
          <w:rFonts w:ascii="Times New Roman" w:hAnsi="Times New Roman" w:cs="Times New Roman"/>
          <w:b/>
          <w:sz w:val="24"/>
          <w:szCs w:val="24"/>
        </w:rPr>
        <w:t>PRINCIPALES LÍNEAS DE INVESTIGACIÓN</w:t>
      </w:r>
      <w:r w:rsidR="003146A7">
        <w:rPr>
          <w:rFonts w:ascii="Times New Roman" w:hAnsi="Times New Roman" w:cs="Times New Roman"/>
          <w:b/>
          <w:sz w:val="24"/>
          <w:szCs w:val="24"/>
        </w:rPr>
        <w:t xml:space="preserve"> Y PUBLICACIONES</w:t>
      </w:r>
    </w:p>
    <w:p w:rsidR="0018133F" w:rsidRDefault="00226E7A" w:rsidP="0018133F">
      <w:pPr>
        <w:pStyle w:val="NormalWeb"/>
        <w:spacing w:after="0"/>
        <w:ind w:right="-493" w:firstLine="360"/>
        <w:jc w:val="both"/>
      </w:pPr>
      <w:r w:rsidRPr="000F02B7">
        <w:t>Versan, principalmente, sobre materias de Derecho Procesal Civil y Derecho Procesal Penal. Más en concreto, en los últimos tiempos viene centrando su investigación en la LEC 1/2000 y s</w:t>
      </w:r>
      <w:r w:rsidR="000F02B7">
        <w:t>us posteriores reformas</w:t>
      </w:r>
      <w:r w:rsidRPr="000F02B7">
        <w:t>, así como en la proyectada reforma de la Ley de Enjuiciamiento Criminal.</w:t>
      </w:r>
      <w:r w:rsidR="000F02B7" w:rsidRPr="000F02B7">
        <w:t xml:space="preserve"> Ha sido</w:t>
      </w:r>
      <w:r w:rsidRPr="000F02B7">
        <w:t xml:space="preserve"> Investigador Principal (IP) del Proyecto I+D titulado “El modelo acusatorio y la Constitución de 1978: El marco para una reforma del Enjuiciamiento Criminal” (ref. DER 2012-32258), financiado por el Ministerio de Economía y Competitividad (período 2012-2016).</w:t>
      </w:r>
    </w:p>
    <w:p w:rsidR="0018133F" w:rsidRDefault="0018133F" w:rsidP="0018133F">
      <w:pPr>
        <w:pStyle w:val="NormalWeb"/>
        <w:spacing w:after="0"/>
        <w:ind w:right="-493" w:firstLine="360"/>
        <w:jc w:val="both"/>
      </w:pPr>
    </w:p>
    <w:p w:rsidR="003146A7" w:rsidRDefault="00E7347D" w:rsidP="003146A7">
      <w:pPr>
        <w:pStyle w:val="NormalWeb"/>
        <w:spacing w:after="0"/>
        <w:ind w:right="-493" w:firstLine="360"/>
        <w:jc w:val="both"/>
        <w:rPr>
          <w:color w:val="000000"/>
        </w:rPr>
      </w:pPr>
      <w:r w:rsidRPr="00812AF8">
        <w:rPr>
          <w:color w:val="000000"/>
        </w:rPr>
        <w:t xml:space="preserve">Los resultados más relevantes de </w:t>
      </w:r>
      <w:r w:rsidR="0018133F">
        <w:rPr>
          <w:color w:val="000000"/>
        </w:rPr>
        <w:t>su</w:t>
      </w:r>
      <w:r w:rsidRPr="00812AF8">
        <w:rPr>
          <w:color w:val="000000"/>
        </w:rPr>
        <w:t xml:space="preserve"> actividad investigadora revisten la forma de libros, capítulos de libros y de publicaciones en revistas científicas. En concreto</w:t>
      </w:r>
      <w:r w:rsidRPr="00CE6027">
        <w:rPr>
          <w:color w:val="000000"/>
        </w:rPr>
        <w:t>, las más relevantes son las siguientes:</w:t>
      </w:r>
    </w:p>
    <w:p w:rsidR="003146A7" w:rsidRDefault="003146A7" w:rsidP="003146A7">
      <w:pPr>
        <w:pStyle w:val="NormalWeb"/>
        <w:spacing w:after="0"/>
        <w:ind w:right="-493" w:firstLine="360"/>
        <w:jc w:val="both"/>
        <w:rPr>
          <w:color w:val="000000"/>
        </w:rPr>
      </w:pPr>
    </w:p>
    <w:p w:rsidR="0018133F" w:rsidRPr="003146A7" w:rsidRDefault="0018133F" w:rsidP="003146A7">
      <w:pPr>
        <w:pStyle w:val="NormalWeb"/>
        <w:spacing w:after="0"/>
        <w:ind w:right="-493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8133F">
        <w:rPr>
          <w:color w:val="000000"/>
        </w:rPr>
        <w:t>Ha</w:t>
      </w:r>
      <w:r w:rsidR="00E7347D" w:rsidRPr="0018133F">
        <w:rPr>
          <w:color w:val="000000"/>
        </w:rPr>
        <w:t xml:space="preserve"> sido autor único de tres monografías [</w:t>
      </w:r>
      <w:r w:rsidR="00E7347D" w:rsidRPr="0018133F">
        <w:rPr>
          <w:i/>
          <w:color w:val="000000"/>
        </w:rPr>
        <w:t>La perpetuatio iurisdictionis</w:t>
      </w:r>
      <w:r w:rsidR="00E7347D" w:rsidRPr="0018133F">
        <w:rPr>
          <w:i/>
          <w:iCs/>
        </w:rPr>
        <w:t>: un efecto procesal de la litispendencia</w:t>
      </w:r>
      <w:r w:rsidR="00E7347D" w:rsidRPr="0018133F">
        <w:rPr>
          <w:iCs/>
        </w:rPr>
        <w:t xml:space="preserve"> (1995); </w:t>
      </w:r>
      <w:r w:rsidR="00E7347D" w:rsidRPr="0018133F">
        <w:rPr>
          <w:i/>
          <w:iCs/>
        </w:rPr>
        <w:t>La prueba de interrogatorio de testigos en el proceso civil</w:t>
      </w:r>
      <w:r w:rsidR="00E7347D" w:rsidRPr="0018133F">
        <w:rPr>
          <w:iCs/>
        </w:rPr>
        <w:t xml:space="preserve"> (2001)</w:t>
      </w:r>
      <w:r w:rsidR="00E7347D" w:rsidRPr="0018133F">
        <w:t xml:space="preserve">; y </w:t>
      </w:r>
      <w:r w:rsidR="00E7347D" w:rsidRPr="0018133F">
        <w:rPr>
          <w:i/>
          <w:iCs/>
        </w:rPr>
        <w:t>El interrogatorio de testigos en los procesos civil y penal. Su práctica ante los Tribunales</w:t>
      </w:r>
      <w:r w:rsidR="00E7347D" w:rsidRPr="0018133F">
        <w:rPr>
          <w:iCs/>
        </w:rPr>
        <w:t xml:space="preserve"> (2010)</w:t>
      </w:r>
      <w:r w:rsidR="00E7347D" w:rsidRPr="0018133F">
        <w:t>],</w:t>
      </w:r>
      <w:r w:rsidR="00E7347D" w:rsidRPr="0018133F">
        <w:rPr>
          <w:color w:val="000000"/>
        </w:rPr>
        <w:t xml:space="preserve"> publicadas todas en editoriales reconocidas por su prestigio y su alto nivel de difusión (editoriales Comares y La Ley</w:t>
      </w:r>
      <w:r w:rsidRPr="0018133F">
        <w:rPr>
          <w:color w:val="000000"/>
        </w:rPr>
        <w:t>)</w:t>
      </w:r>
      <w:r w:rsidR="00E7347D" w:rsidRPr="0018133F">
        <w:rPr>
          <w:color w:val="000000"/>
        </w:rPr>
        <w:t>.</w:t>
      </w:r>
      <w:r w:rsidRPr="0018133F">
        <w:rPr>
          <w:color w:val="000000"/>
        </w:rPr>
        <w:t xml:space="preserve"> Recientemente</w:t>
      </w:r>
      <w:r w:rsidR="003146A7">
        <w:rPr>
          <w:color w:val="000000"/>
        </w:rPr>
        <w:t>,</w:t>
      </w:r>
      <w:r w:rsidRPr="0018133F">
        <w:rPr>
          <w:color w:val="000000"/>
        </w:rPr>
        <w:t xml:space="preserve"> ha coordinado una importante </w:t>
      </w:r>
      <w:r w:rsidR="003146A7">
        <w:rPr>
          <w:color w:val="000000"/>
        </w:rPr>
        <w:t>monografía</w:t>
      </w:r>
      <w:r w:rsidRPr="003146A7">
        <w:rPr>
          <w:color w:val="000000"/>
        </w:rPr>
        <w:t xml:space="preserve"> titulada </w:t>
      </w:r>
      <w:r w:rsidRPr="003146A7">
        <w:rPr>
          <w:i/>
          <w:noProof/>
          <w:color w:val="000000"/>
          <w:lang w:val="es-ES_tradnl"/>
        </w:rPr>
        <w:t>Los sujetos protagonistas del proceso penal</w:t>
      </w:r>
      <w:r w:rsidRPr="003146A7">
        <w:rPr>
          <w:noProof/>
          <w:color w:val="000000"/>
          <w:lang w:val="es-ES_tradnl"/>
        </w:rPr>
        <w:t xml:space="preserve">, Dykinson, 2015, </w:t>
      </w:r>
      <w:r w:rsidR="003146A7" w:rsidRPr="003146A7">
        <w:rPr>
          <w:noProof/>
          <w:color w:val="000000"/>
          <w:lang w:val="es-ES_tradnl"/>
        </w:rPr>
        <w:t xml:space="preserve">en la que desarrolla el capítulo </w:t>
      </w:r>
      <w:r w:rsidR="003146A7" w:rsidRPr="003146A7">
        <w:rPr>
          <w:noProof/>
          <w:color w:val="000000"/>
          <w:lang w:val="es-ES_tradnl"/>
        </w:rPr>
        <w:t>“El nuevo Estatuto de la Víctima de l</w:t>
      </w:r>
      <w:r w:rsidR="003146A7" w:rsidRPr="003146A7">
        <w:rPr>
          <w:noProof/>
          <w:color w:val="000000"/>
          <w:lang w:val="es-ES_tradnl"/>
        </w:rPr>
        <w:t>os Delitos en el proceso penal”.</w:t>
      </w:r>
    </w:p>
    <w:p w:rsidR="0018133F" w:rsidRDefault="0018133F" w:rsidP="0018133F">
      <w:pPr>
        <w:pStyle w:val="NormalWeb"/>
        <w:spacing w:after="0"/>
        <w:ind w:right="-493"/>
        <w:jc w:val="both"/>
        <w:rPr>
          <w:color w:val="000000"/>
        </w:rPr>
      </w:pPr>
    </w:p>
    <w:p w:rsidR="00466FEE" w:rsidRDefault="0018133F" w:rsidP="00466FEE">
      <w:pPr>
        <w:pStyle w:val="NormalWeb"/>
        <w:spacing w:after="0"/>
        <w:ind w:right="-493" w:firstLine="360"/>
        <w:jc w:val="both"/>
        <w:rPr>
          <w:noProof/>
          <w:color w:val="000000"/>
          <w:lang w:val="es-ES_tradnl"/>
        </w:rPr>
      </w:pPr>
      <w:r>
        <w:rPr>
          <w:color w:val="000000"/>
        </w:rPr>
        <w:t>- Ha</w:t>
      </w:r>
      <w:r w:rsidR="00E7347D">
        <w:rPr>
          <w:color w:val="000000"/>
        </w:rPr>
        <w:t xml:space="preserve"> participado en </w:t>
      </w:r>
      <w:r>
        <w:rPr>
          <w:color w:val="000000"/>
        </w:rPr>
        <w:t>numerosas</w:t>
      </w:r>
      <w:r w:rsidR="00E7347D">
        <w:rPr>
          <w:color w:val="000000"/>
        </w:rPr>
        <w:t xml:space="preserve"> obras colectivas, tanto de carácter nacional como internacional, siendo autor</w:t>
      </w:r>
      <w:r w:rsidR="00E7347D" w:rsidRPr="005D3591">
        <w:rPr>
          <w:color w:val="000000"/>
        </w:rPr>
        <w:t xml:space="preserve"> de un capítulo</w:t>
      </w:r>
      <w:r w:rsidR="00E7347D">
        <w:rPr>
          <w:color w:val="000000"/>
        </w:rPr>
        <w:t xml:space="preserve"> en cada una de ellas</w:t>
      </w:r>
      <w:r w:rsidR="00E7347D" w:rsidRPr="005D3591">
        <w:rPr>
          <w:color w:val="000000"/>
        </w:rPr>
        <w:t xml:space="preserve">. Destacan </w:t>
      </w:r>
      <w:r w:rsidR="00E7347D">
        <w:rPr>
          <w:color w:val="000000"/>
        </w:rPr>
        <w:t>los</w:t>
      </w:r>
      <w:r w:rsidR="00E7347D" w:rsidRPr="005D3591">
        <w:rPr>
          <w:color w:val="000000"/>
        </w:rPr>
        <w:t xml:space="preserve"> </w:t>
      </w:r>
      <w:r w:rsidR="00E7347D">
        <w:rPr>
          <w:color w:val="000000"/>
        </w:rPr>
        <w:t xml:space="preserve">capítulos </w:t>
      </w:r>
      <w:r w:rsidR="00E7347D" w:rsidRPr="005D3591">
        <w:rPr>
          <w:color w:val="000000"/>
        </w:rPr>
        <w:t xml:space="preserve">con </w:t>
      </w:r>
      <w:r w:rsidR="00E7347D">
        <w:rPr>
          <w:color w:val="000000"/>
        </w:rPr>
        <w:t>los</w:t>
      </w:r>
      <w:r w:rsidR="00E7347D" w:rsidRPr="005D3591">
        <w:rPr>
          <w:color w:val="000000"/>
        </w:rPr>
        <w:t xml:space="preserve"> que colaboré </w:t>
      </w:r>
      <w:r w:rsidR="00E7347D">
        <w:rPr>
          <w:color w:val="000000"/>
        </w:rPr>
        <w:t xml:space="preserve">en los </w:t>
      </w:r>
      <w:r w:rsidR="00E7347D" w:rsidRPr="00FB6927">
        <w:t xml:space="preserve">libros </w:t>
      </w:r>
      <w:r w:rsidR="00E7347D" w:rsidRPr="00FB6927">
        <w:rPr>
          <w:i/>
        </w:rPr>
        <w:t>Garantías fundamentales del Proceso Penal en el Espacio Judicial Europeo</w:t>
      </w:r>
      <w:r w:rsidR="00E7347D" w:rsidRPr="00FB6927">
        <w:t xml:space="preserve"> (2007) y </w:t>
      </w:r>
      <w:r w:rsidR="00E7347D" w:rsidRPr="00FB6927">
        <w:rPr>
          <w:i/>
        </w:rPr>
        <w:t>La Justicia y la Carta de Derechos Fundamentales de la Unión Europea</w:t>
      </w:r>
      <w:r w:rsidR="00E7347D" w:rsidRPr="00FB6927">
        <w:t xml:space="preserve"> (2008), publicados por la conocida editorial Colex; también el capítulo que, sobre la interrupción de la prescripción de los delitos y faltas, aporté para el libro</w:t>
      </w:r>
      <w:r w:rsidR="00E7347D" w:rsidRPr="00FB6927">
        <w:rPr>
          <w:i/>
        </w:rPr>
        <w:t xml:space="preserve"> Repercusiones sobre el Proceso Penal de la Ley Orgánica 5/2010, de Reforma del Código Penal</w:t>
      </w:r>
      <w:r w:rsidR="00E7347D" w:rsidRPr="00FB6927">
        <w:t xml:space="preserve"> (2010)</w:t>
      </w:r>
      <w:r w:rsidR="00E7347D" w:rsidRPr="00FB6927">
        <w:rPr>
          <w:i/>
        </w:rPr>
        <w:t xml:space="preserve">, </w:t>
      </w:r>
      <w:r w:rsidR="00E7347D" w:rsidRPr="005D3591">
        <w:rPr>
          <w:color w:val="000000"/>
        </w:rPr>
        <w:lastRenderedPageBreak/>
        <w:t xml:space="preserve">publicado por la </w:t>
      </w:r>
      <w:r w:rsidR="00E7347D">
        <w:rPr>
          <w:color w:val="000000"/>
        </w:rPr>
        <w:t xml:space="preserve">prestigiosa </w:t>
      </w:r>
      <w:r w:rsidR="00E7347D" w:rsidRPr="005D3591">
        <w:rPr>
          <w:color w:val="000000"/>
        </w:rPr>
        <w:t>editorial Aranzadi</w:t>
      </w:r>
      <w:r w:rsidR="00E7347D">
        <w:rPr>
          <w:color w:val="000000"/>
        </w:rPr>
        <w:t xml:space="preserve">; </w:t>
      </w:r>
      <w:r w:rsidR="00E7347D">
        <w:t xml:space="preserve">así como mi contribución </w:t>
      </w:r>
      <w:r w:rsidR="00E7347D" w:rsidRPr="00FB6927">
        <w:t xml:space="preserve">en el libro </w:t>
      </w:r>
      <w:r w:rsidR="00E7347D" w:rsidRPr="00FB6927">
        <w:rPr>
          <w:i/>
        </w:rPr>
        <w:t>Derecho Procesal Civil Europeo.</w:t>
      </w:r>
      <w:r w:rsidR="00E7347D" w:rsidRPr="00FB6927">
        <w:rPr>
          <w:i/>
          <w:color w:val="000000"/>
        </w:rPr>
        <w:t xml:space="preserve"> Competencia judicial internacional, reconocimiento y ejecución de resoluciones extranjeras en la Unión Europea</w:t>
      </w:r>
      <w:r w:rsidR="00E7347D" w:rsidRPr="005D3591">
        <w:rPr>
          <w:color w:val="000000"/>
        </w:rPr>
        <w:t xml:space="preserve">, traducido al inglés con el título </w:t>
      </w:r>
      <w:r w:rsidR="00E7347D" w:rsidRPr="00FB6927">
        <w:rPr>
          <w:i/>
          <w:color w:val="000000"/>
        </w:rPr>
        <w:t>European Civil Procedure</w:t>
      </w:r>
      <w:r w:rsidR="00E7347D" w:rsidRPr="005D3591">
        <w:rPr>
          <w:color w:val="000000"/>
        </w:rPr>
        <w:t>, y publicado</w:t>
      </w:r>
      <w:r w:rsidR="00E7347D">
        <w:rPr>
          <w:color w:val="000000"/>
        </w:rPr>
        <w:t>, en consorcio,</w:t>
      </w:r>
      <w:r w:rsidR="00E7347D" w:rsidRPr="005D3591">
        <w:rPr>
          <w:color w:val="000000"/>
        </w:rPr>
        <w:t xml:space="preserve"> por la</w:t>
      </w:r>
      <w:r w:rsidR="00E7347D">
        <w:rPr>
          <w:color w:val="000000"/>
        </w:rPr>
        <w:t>s</w:t>
      </w:r>
      <w:r w:rsidR="00E7347D" w:rsidRPr="005D3591">
        <w:rPr>
          <w:color w:val="000000"/>
        </w:rPr>
        <w:t xml:space="preserve"> editorial</w:t>
      </w:r>
      <w:r w:rsidR="00E7347D">
        <w:rPr>
          <w:color w:val="000000"/>
        </w:rPr>
        <w:t>es</w:t>
      </w:r>
      <w:r w:rsidR="00E7347D" w:rsidRPr="005D3591">
        <w:rPr>
          <w:color w:val="000000"/>
        </w:rPr>
        <w:t xml:space="preserve"> Aranzadi </w:t>
      </w:r>
      <w:r w:rsidR="00E7347D">
        <w:rPr>
          <w:color w:val="000000"/>
        </w:rPr>
        <w:t xml:space="preserve">y </w:t>
      </w:r>
      <w:r w:rsidR="00E7347D" w:rsidRPr="00FB6927">
        <w:rPr>
          <w:color w:val="000000"/>
        </w:rPr>
        <w:t>Sweet &amp; Maxwell</w:t>
      </w:r>
      <w:r w:rsidR="00E7347D">
        <w:rPr>
          <w:color w:val="000000"/>
        </w:rPr>
        <w:t xml:space="preserve">, ésta última </w:t>
      </w:r>
      <w:r w:rsidR="00E7347D" w:rsidRPr="005D3591">
        <w:rPr>
          <w:color w:val="000000"/>
        </w:rPr>
        <w:t>de prestigio reconocido y de gran difusión</w:t>
      </w:r>
      <w:r w:rsidR="00E7347D">
        <w:rPr>
          <w:color w:val="000000"/>
        </w:rPr>
        <w:t xml:space="preserve"> internacional</w:t>
      </w:r>
      <w:r w:rsidR="00E7347D" w:rsidRPr="005D3591">
        <w:rPr>
          <w:color w:val="000000"/>
        </w:rPr>
        <w:t>.</w:t>
      </w:r>
      <w:r w:rsidR="003146A7">
        <w:rPr>
          <w:color w:val="000000"/>
        </w:rPr>
        <w:t xml:space="preserve"> Merecen también ser destacadas las </w:t>
      </w:r>
      <w:r w:rsidRPr="003146A7">
        <w:rPr>
          <w:noProof/>
          <w:color w:val="000000"/>
          <w:lang w:val="es-ES_tradnl"/>
        </w:rPr>
        <w:t xml:space="preserve">“Reflexiones sobre la regulación de la conformidad y la mediación en el borrador del Código Procesal Penal de 2013”, en </w:t>
      </w:r>
      <w:r w:rsidRPr="003146A7">
        <w:rPr>
          <w:i/>
          <w:noProof/>
          <w:color w:val="000000"/>
          <w:lang w:val="es-ES_tradnl"/>
        </w:rPr>
        <w:t>Reflexiones sobre el nuevo proceso penal</w:t>
      </w:r>
      <w:r w:rsidRPr="003146A7">
        <w:rPr>
          <w:noProof/>
          <w:color w:val="000000"/>
          <w:lang w:val="es-ES_tradnl"/>
        </w:rPr>
        <w:t xml:space="preserve">, Tirant lo </w:t>
      </w:r>
      <w:r w:rsidR="003146A7">
        <w:rPr>
          <w:noProof/>
          <w:color w:val="000000"/>
          <w:lang w:val="es-ES_tradnl"/>
        </w:rPr>
        <w:t xml:space="preserve">Blanch, 2015; </w:t>
      </w:r>
      <w:r w:rsidRPr="003146A7">
        <w:rPr>
          <w:noProof/>
          <w:color w:val="000000"/>
          <w:lang w:val="es-ES_tradnl"/>
        </w:rPr>
        <w:t xml:space="preserve">“El nuevo Estatuto de la Víctima de los delitos en el proceso penal en España. Especial consideración a las víctimas de género”, en </w:t>
      </w:r>
      <w:r w:rsidRPr="003146A7">
        <w:rPr>
          <w:i/>
          <w:noProof/>
          <w:color w:val="000000"/>
          <w:lang w:val="es-ES_tradnl"/>
        </w:rPr>
        <w:t>Derechos Humanos, Igualdad y Equidad de Género (Homenaje a la Ministra Olga Sánchez Cordero)</w:t>
      </w:r>
      <w:r w:rsidRPr="003146A7">
        <w:rPr>
          <w:noProof/>
          <w:color w:val="000000"/>
          <w:lang w:val="es-ES_tradnl"/>
        </w:rPr>
        <w:t xml:space="preserve">, México, Piso 15 Editores, </w:t>
      </w:r>
      <w:r w:rsidR="003146A7">
        <w:rPr>
          <w:noProof/>
          <w:color w:val="000000"/>
          <w:lang w:val="es-ES_tradnl"/>
        </w:rPr>
        <w:t xml:space="preserve">2015; y “El nuevo estatuto de la víctima del delito y el derecho </w:t>
      </w:r>
      <w:r w:rsidR="00466FEE">
        <w:rPr>
          <w:noProof/>
          <w:color w:val="000000"/>
          <w:lang w:val="es-ES_tradnl"/>
        </w:rPr>
        <w:t>a la participación en la ejecución de las condenas (art. 13 LEVD)”, en El proceso penal (Cuestiones fundamentales), Coord. Fuentes Soriano, Olga, Tirant lo Blanch, 2017.</w:t>
      </w:r>
    </w:p>
    <w:p w:rsidR="00466FEE" w:rsidRDefault="00466FEE" w:rsidP="00466FEE">
      <w:pPr>
        <w:pStyle w:val="NormalWeb"/>
        <w:spacing w:after="0"/>
        <w:ind w:right="-493" w:firstLine="360"/>
        <w:jc w:val="both"/>
        <w:rPr>
          <w:noProof/>
          <w:color w:val="000000"/>
          <w:lang w:val="es-ES_tradnl"/>
        </w:rPr>
      </w:pPr>
    </w:p>
    <w:p w:rsidR="0018133F" w:rsidRPr="00466FEE" w:rsidRDefault="00E7347D" w:rsidP="00466FEE">
      <w:pPr>
        <w:pStyle w:val="NormalWeb"/>
        <w:spacing w:after="0"/>
        <w:ind w:right="-493" w:firstLine="360"/>
        <w:jc w:val="both"/>
        <w:rPr>
          <w:noProof/>
          <w:color w:val="000000"/>
          <w:lang w:val="es-ES_tradnl"/>
        </w:rPr>
      </w:pPr>
      <w:r>
        <w:rPr>
          <w:color w:val="000000"/>
        </w:rPr>
        <w:t xml:space="preserve">- </w:t>
      </w:r>
      <w:r w:rsidRPr="00261EC2">
        <w:t xml:space="preserve">También </w:t>
      </w:r>
      <w:r w:rsidR="00466FEE">
        <w:t>es</w:t>
      </w:r>
      <w:r w:rsidRPr="00261EC2">
        <w:t xml:space="preserve"> autor </w:t>
      </w:r>
      <w:r w:rsidR="00466FEE">
        <w:t>más de una</w:t>
      </w:r>
      <w:r>
        <w:t xml:space="preserve"> veintena de </w:t>
      </w:r>
      <w:r w:rsidRPr="00261EC2">
        <w:t xml:space="preserve">trabajos científicos, sobre cuestiones </w:t>
      </w:r>
      <w:r>
        <w:t>concretas</w:t>
      </w:r>
      <w:r w:rsidRPr="00261EC2">
        <w:t xml:space="preserve"> de relevancia procesal, publicados en re</w:t>
      </w:r>
      <w:r w:rsidR="00466FEE">
        <w:t>vistas de reconocido prestigio (</w:t>
      </w:r>
      <w:r w:rsidRPr="00261EC2">
        <w:rPr>
          <w:i/>
        </w:rPr>
        <w:t>indexadas</w:t>
      </w:r>
      <w:r w:rsidR="00466FEE">
        <w:t>)</w:t>
      </w:r>
      <w:r w:rsidRPr="00261EC2">
        <w:t xml:space="preserve">. Mención especial merecen los trabajos sobre </w:t>
      </w:r>
      <w:r w:rsidRPr="00261EC2">
        <w:rPr>
          <w:i/>
          <w:iCs/>
        </w:rPr>
        <w:t xml:space="preserve">Los artículos de previo pronunciamiento y su tratamiento procesal, </w:t>
      </w:r>
      <w:r w:rsidRPr="00261EC2">
        <w:rPr>
          <w:iCs/>
        </w:rPr>
        <w:t xml:space="preserve"> publicado en la revista</w:t>
      </w:r>
      <w:r w:rsidRPr="00261EC2">
        <w:rPr>
          <w:i/>
          <w:iCs/>
        </w:rPr>
        <w:t xml:space="preserve"> </w:t>
      </w:r>
      <w:r w:rsidRPr="00261EC2">
        <w:rPr>
          <w:i/>
        </w:rPr>
        <w:t xml:space="preserve">Tribunales de Justicia </w:t>
      </w:r>
      <w:r w:rsidRPr="00261EC2">
        <w:t xml:space="preserve">nº 11, 1998; sobre </w:t>
      </w:r>
      <w:r w:rsidRPr="00261EC2">
        <w:rPr>
          <w:i/>
        </w:rPr>
        <w:t>La</w:t>
      </w:r>
      <w:r w:rsidRPr="00261EC2">
        <w:rPr>
          <w:i/>
          <w:iCs/>
        </w:rPr>
        <w:t xml:space="preserve"> ejecución provisional de las sentencias y la libertad de expresión</w:t>
      </w:r>
      <w:r w:rsidRPr="00261EC2">
        <w:rPr>
          <w:iCs/>
        </w:rPr>
        <w:t xml:space="preserve">, publicado en la revista del Consejo General del Poder Judicial, </w:t>
      </w:r>
      <w:r w:rsidRPr="00261EC2">
        <w:rPr>
          <w:i/>
        </w:rPr>
        <w:t xml:space="preserve">Poder Judicial </w:t>
      </w:r>
      <w:r w:rsidRPr="00261EC2">
        <w:t xml:space="preserve">nº 73, 2004; sobre </w:t>
      </w:r>
      <w:r w:rsidRPr="00261EC2">
        <w:rPr>
          <w:i/>
        </w:rPr>
        <w:t xml:space="preserve">La expansión del incidente de nulidad de actuaciones por motivos procesales, </w:t>
      </w:r>
      <w:r w:rsidRPr="00261EC2">
        <w:t>en la revista Derecho</w:t>
      </w:r>
      <w:r w:rsidRPr="00261EC2">
        <w:rPr>
          <w:i/>
        </w:rPr>
        <w:t xml:space="preserve"> Privado y Constitución</w:t>
      </w:r>
      <w:r w:rsidRPr="00261EC2">
        <w:t xml:space="preserve"> nº 25 (Año 19), 2011; y el más reciente estudio comparado entre la figura de la </w:t>
      </w:r>
      <w:r w:rsidRPr="00261EC2">
        <w:rPr>
          <w:i/>
        </w:rPr>
        <w:t>conformidad</w:t>
      </w:r>
      <w:r w:rsidRPr="00261EC2">
        <w:t xml:space="preserve"> penal española con el </w:t>
      </w:r>
      <w:r w:rsidRPr="00261EC2">
        <w:rPr>
          <w:i/>
        </w:rPr>
        <w:t>patteggiamento</w:t>
      </w:r>
      <w:r w:rsidRPr="00261EC2">
        <w:t xml:space="preserve"> italiano, publicado en </w:t>
      </w:r>
      <w:r w:rsidRPr="00261EC2">
        <w:rPr>
          <w:i/>
        </w:rPr>
        <w:t>La Ley Penal: Revista de Derecho Penal, Procesal y Penitenciario</w:t>
      </w:r>
      <w:r w:rsidR="00466FEE">
        <w:t xml:space="preserve"> nº 104, 201</w:t>
      </w:r>
      <w:r w:rsidRPr="00261EC2">
        <w:t>.</w:t>
      </w:r>
    </w:p>
    <w:p w:rsidR="00226E7A" w:rsidRDefault="00226E7A" w:rsidP="00226E7A">
      <w:pPr>
        <w:jc w:val="center"/>
        <w:rPr>
          <w:noProof/>
          <w:lang w:eastAsia="es-ES"/>
        </w:rPr>
      </w:pPr>
    </w:p>
    <w:p w:rsidR="00226E7A" w:rsidRDefault="00226E7A" w:rsidP="00226E7A">
      <w:pPr>
        <w:jc w:val="center"/>
      </w:pPr>
      <w:bookmarkStart w:id="0" w:name="_GoBack"/>
      <w:bookmarkEnd w:id="0"/>
    </w:p>
    <w:sectPr w:rsidR="00226E7A" w:rsidSect="00A9334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DA" w:rsidRDefault="002A31DA" w:rsidP="00466FEE">
      <w:pPr>
        <w:spacing w:after="0" w:line="240" w:lineRule="auto"/>
      </w:pPr>
      <w:r>
        <w:separator/>
      </w:r>
    </w:p>
  </w:endnote>
  <w:endnote w:type="continuationSeparator" w:id="0">
    <w:p w:rsidR="002A31DA" w:rsidRDefault="002A31DA" w:rsidP="0046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363450"/>
      <w:docPartObj>
        <w:docPartGallery w:val="Page Numbers (Bottom of Page)"/>
        <w:docPartUnique/>
      </w:docPartObj>
    </w:sdtPr>
    <w:sdtContent>
      <w:p w:rsidR="00466FEE" w:rsidRDefault="00466F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6FEE" w:rsidRDefault="00466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DA" w:rsidRDefault="002A31DA" w:rsidP="00466FEE">
      <w:pPr>
        <w:spacing w:after="0" w:line="240" w:lineRule="auto"/>
      </w:pPr>
      <w:r>
        <w:separator/>
      </w:r>
    </w:p>
  </w:footnote>
  <w:footnote w:type="continuationSeparator" w:id="0">
    <w:p w:rsidR="002A31DA" w:rsidRDefault="002A31DA" w:rsidP="0046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3FCF"/>
    <w:multiLevelType w:val="hybridMultilevel"/>
    <w:tmpl w:val="D19626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7A"/>
    <w:rsid w:val="000F02B7"/>
    <w:rsid w:val="0018133F"/>
    <w:rsid w:val="00200C22"/>
    <w:rsid w:val="00226E7A"/>
    <w:rsid w:val="002A31DA"/>
    <w:rsid w:val="002F08D1"/>
    <w:rsid w:val="003146A7"/>
    <w:rsid w:val="00466FEE"/>
    <w:rsid w:val="00A9334B"/>
    <w:rsid w:val="00E67B13"/>
    <w:rsid w:val="00E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62943F-9F4A-4521-B5E5-0D6FC9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E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26E7A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66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FEE"/>
  </w:style>
  <w:style w:type="paragraph" w:styleId="Piedepgina">
    <w:name w:val="footer"/>
    <w:basedOn w:val="Normal"/>
    <w:link w:val="PiedepginaCar"/>
    <w:uiPriority w:val="99"/>
    <w:unhideWhenUsed/>
    <w:rsid w:val="00466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jmchozas</dc:creator>
  <cp:lastModifiedBy>usuario</cp:lastModifiedBy>
  <cp:revision>2</cp:revision>
  <dcterms:created xsi:type="dcterms:W3CDTF">2017-09-18T11:28:00Z</dcterms:created>
  <dcterms:modified xsi:type="dcterms:W3CDTF">2017-09-18T11:28:00Z</dcterms:modified>
</cp:coreProperties>
</file>